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8E82" w14:textId="072D5CAF" w:rsidR="00E37098" w:rsidRDefault="00E37098" w:rsidP="00AF54E6">
      <w:pPr>
        <w:spacing w:line="240" w:lineRule="auto"/>
      </w:pPr>
    </w:p>
    <w:p w14:paraId="0194ABEF" w14:textId="77777777" w:rsidR="0077079D" w:rsidRDefault="0077079D" w:rsidP="00AF54E6">
      <w:pPr>
        <w:spacing w:line="240" w:lineRule="auto"/>
        <w:jc w:val="center"/>
        <w:rPr>
          <w:rFonts w:ascii="Cambria" w:hAnsi="Cambria"/>
          <w:b/>
          <w:sz w:val="28"/>
        </w:rPr>
      </w:pPr>
      <w:r w:rsidRPr="0054272E">
        <w:rPr>
          <w:rFonts w:ascii="Cambria" w:hAnsi="Cambria"/>
          <w:b/>
          <w:sz w:val="28"/>
        </w:rPr>
        <w:t>PROHIBICIONES DE CIR</w:t>
      </w:r>
      <w:r>
        <w:rPr>
          <w:rFonts w:ascii="Cambria" w:hAnsi="Cambria"/>
          <w:b/>
          <w:sz w:val="28"/>
        </w:rPr>
        <w:t>C</w:t>
      </w:r>
      <w:r w:rsidRPr="0054272E">
        <w:rPr>
          <w:rFonts w:ascii="Cambria" w:hAnsi="Cambria"/>
          <w:b/>
          <w:sz w:val="28"/>
        </w:rPr>
        <w:t xml:space="preserve">ULACIÓN PARA VEHÍCULOS PESADOS </w:t>
      </w:r>
      <w:r w:rsidRPr="00F832B3">
        <w:rPr>
          <w:rFonts w:ascii="Cambria" w:hAnsi="Cambria"/>
          <w:b/>
          <w:sz w:val="24"/>
        </w:rPr>
        <w:t>(DEL 01/01/2019 AL 31/12/2019)</w:t>
      </w:r>
    </w:p>
    <w:p w14:paraId="3F94AC97" w14:textId="7D73ABF0" w:rsidR="0077079D" w:rsidRDefault="0077079D" w:rsidP="00AF54E6">
      <w:pPr>
        <w:spacing w:line="240" w:lineRule="auto"/>
        <w:jc w:val="center"/>
        <w:rPr>
          <w:rFonts w:ascii="Cambria" w:hAnsi="Cambria"/>
          <w:b/>
          <w:sz w:val="44"/>
          <w:u w:val="single"/>
        </w:rPr>
      </w:pPr>
      <w:r w:rsidRPr="00B306C9">
        <w:rPr>
          <w:rFonts w:ascii="Cambria" w:hAnsi="Cambria"/>
          <w:b/>
          <w:sz w:val="44"/>
          <w:u w:val="single"/>
        </w:rPr>
        <w:t>(</w:t>
      </w:r>
      <w:r w:rsidR="003262B6" w:rsidRPr="00B306C9">
        <w:rPr>
          <w:rFonts w:ascii="Cambria" w:hAnsi="Cambria"/>
          <w:b/>
          <w:sz w:val="44"/>
          <w:u w:val="single"/>
        </w:rPr>
        <w:t>I T A L I A</w:t>
      </w:r>
      <w:r w:rsidRPr="00B306C9">
        <w:rPr>
          <w:rFonts w:ascii="Cambria" w:hAnsi="Cambria"/>
          <w:b/>
          <w:sz w:val="44"/>
          <w:u w:val="single"/>
        </w:rPr>
        <w:t>)</w:t>
      </w:r>
    </w:p>
    <w:p w14:paraId="599806CE" w14:textId="3ED6E2E5" w:rsidR="00AF54E6" w:rsidRPr="00B306C9" w:rsidRDefault="00AF54E6" w:rsidP="00AF54E6">
      <w:pPr>
        <w:spacing w:line="240" w:lineRule="auto"/>
        <w:jc w:val="center"/>
        <w:rPr>
          <w:rFonts w:ascii="Cambria" w:hAnsi="Cambria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C349A2E" wp14:editId="7FE99860">
            <wp:extent cx="940468" cy="638175"/>
            <wp:effectExtent l="19050" t="19050" r="12065" b="9525"/>
            <wp:docPr id="2" name="Imagen 2" descr="Resultado de imagen de bandera ital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ital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8695" r="4324" b="18622"/>
                    <a:stretch/>
                  </pic:blipFill>
                  <pic:spPr bwMode="auto">
                    <a:xfrm>
                      <a:off x="0" y="0"/>
                      <a:ext cx="943809" cy="64044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684FA" w14:textId="4680CB76" w:rsidR="003262B6" w:rsidRPr="00B306C9" w:rsidRDefault="003262B6" w:rsidP="00AF54E6">
      <w:pPr>
        <w:spacing w:line="240" w:lineRule="auto"/>
        <w:jc w:val="both"/>
        <w:rPr>
          <w:rFonts w:ascii="Cambria" w:hAnsi="Cambria"/>
          <w:b/>
          <w:sz w:val="24"/>
          <w:u w:val="single"/>
        </w:rPr>
      </w:pPr>
      <w:r w:rsidRPr="00B306C9">
        <w:rPr>
          <w:rFonts w:ascii="Cambria" w:hAnsi="Cambria"/>
          <w:b/>
          <w:sz w:val="24"/>
          <w:u w:val="single"/>
        </w:rPr>
        <w:t xml:space="preserve">Prohibición </w:t>
      </w:r>
    </w:p>
    <w:p w14:paraId="1308487C" w14:textId="560A57E4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 xml:space="preserve">Para camiones y remolques de más de 7,5 t. de PMA. </w:t>
      </w:r>
      <w:r w:rsidR="00B306C9">
        <w:rPr>
          <w:rFonts w:ascii="Cambria" w:hAnsi="Cambria"/>
          <w:sz w:val="24"/>
        </w:rPr>
        <w:t xml:space="preserve"> </w:t>
      </w:r>
    </w:p>
    <w:p w14:paraId="6AF8B5EE" w14:textId="77777777" w:rsidR="00B306C9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B306C9">
        <w:rPr>
          <w:rFonts w:ascii="Cambria" w:hAnsi="Cambria"/>
          <w:b/>
          <w:sz w:val="24"/>
        </w:rPr>
        <w:t>Localización</w:t>
      </w:r>
      <w:r w:rsidR="00B306C9">
        <w:rPr>
          <w:rFonts w:ascii="Cambria" w:hAnsi="Cambria"/>
          <w:b/>
          <w:sz w:val="24"/>
        </w:rPr>
        <w:t>:</w:t>
      </w:r>
      <w:r w:rsidRPr="003262B6">
        <w:rPr>
          <w:rFonts w:ascii="Cambria" w:hAnsi="Cambria"/>
          <w:sz w:val="24"/>
        </w:rPr>
        <w:t xml:space="preserve"> </w:t>
      </w:r>
    </w:p>
    <w:p w14:paraId="3FD17279" w14:textId="0F4BD360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 xml:space="preserve">Todo el territorio nacional. </w:t>
      </w:r>
    </w:p>
    <w:p w14:paraId="612152FD" w14:textId="59D7B770" w:rsidR="003262B6" w:rsidRPr="00B306C9" w:rsidRDefault="003262B6" w:rsidP="00AF54E6">
      <w:pPr>
        <w:spacing w:line="240" w:lineRule="auto"/>
        <w:jc w:val="both"/>
        <w:rPr>
          <w:rFonts w:ascii="Cambria" w:hAnsi="Cambria"/>
          <w:b/>
          <w:sz w:val="24"/>
        </w:rPr>
      </w:pPr>
      <w:r w:rsidRPr="00B306C9">
        <w:rPr>
          <w:rFonts w:ascii="Cambria" w:hAnsi="Cambria"/>
          <w:b/>
          <w:sz w:val="24"/>
        </w:rPr>
        <w:t>Períodos</w:t>
      </w:r>
      <w:r w:rsidR="00B306C9">
        <w:rPr>
          <w:rFonts w:ascii="Cambria" w:hAnsi="Cambria"/>
          <w:b/>
          <w:sz w:val="24"/>
        </w:rPr>
        <w:t>:</w:t>
      </w:r>
    </w:p>
    <w:p w14:paraId="115F437E" w14:textId="0B56DCF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Todos los domingos de enero, febrero, marzo, abril, mayo,</w:t>
      </w:r>
      <w:r w:rsidR="00B306C9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octubre, noviembre y diciembre, de 09’00h</w:t>
      </w:r>
      <w:r w:rsidR="00B306C9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a 22’00h. </w:t>
      </w:r>
    </w:p>
    <w:p w14:paraId="1C5A54A1" w14:textId="349C2196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Todos los domingos de junio, julio, agosto y septiembre de</w:t>
      </w:r>
      <w:r w:rsidR="00B306C9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07’00h. a 22’00h. </w:t>
      </w:r>
    </w:p>
    <w:p w14:paraId="506D6959" w14:textId="7777777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 xml:space="preserve">Los siguientes días festivos y de circulación densa: </w:t>
      </w:r>
    </w:p>
    <w:p w14:paraId="66C69A77" w14:textId="541B2EAD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6 ener</w:t>
      </w:r>
      <w:r w:rsidR="00B306C9">
        <w:rPr>
          <w:rFonts w:ascii="Cambria" w:hAnsi="Cambria"/>
          <w:sz w:val="24"/>
        </w:rPr>
        <w:t xml:space="preserve">o de </w:t>
      </w:r>
      <w:r w:rsidRPr="003262B6">
        <w:rPr>
          <w:rFonts w:ascii="Cambria" w:hAnsi="Cambria"/>
          <w:sz w:val="24"/>
        </w:rPr>
        <w:t>09’00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701A7359" w14:textId="11388A9A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19 abril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14’00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25699EBA" w14:textId="0C29B20E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20 abril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16’00 h.  </w:t>
      </w:r>
    </w:p>
    <w:p w14:paraId="058ED506" w14:textId="0DB2E99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22 abril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6F4DE651" w14:textId="3A4D975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25 abri</w:t>
      </w:r>
      <w:r w:rsidR="00B306C9">
        <w:rPr>
          <w:rFonts w:ascii="Cambria" w:hAnsi="Cambria"/>
          <w:sz w:val="24"/>
        </w:rPr>
        <w:t xml:space="preserve">l de </w:t>
      </w:r>
      <w:r w:rsidRPr="003262B6">
        <w:rPr>
          <w:rFonts w:ascii="Cambria" w:hAnsi="Cambria"/>
          <w:sz w:val="24"/>
        </w:rPr>
        <w:t>09’00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084EC5D7" w14:textId="2F141EE3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 mayo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62002947" w14:textId="5CDDA5F3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 junio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07’00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4D73DF0D" w14:textId="6D349A9F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6 julio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16’00 h.  </w:t>
      </w:r>
    </w:p>
    <w:p w14:paraId="2D35E2F9" w14:textId="5B12A0FA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13 julio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16’00 h.  </w:t>
      </w:r>
    </w:p>
    <w:p w14:paraId="35E40888" w14:textId="15980B6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20 julio</w:t>
      </w:r>
      <w:r w:rsidR="00B306C9">
        <w:rPr>
          <w:rFonts w:ascii="Cambria" w:hAnsi="Cambria"/>
          <w:sz w:val="24"/>
        </w:rPr>
        <w:t xml:space="preserve"> de 0</w:t>
      </w:r>
      <w:r w:rsidRPr="003262B6">
        <w:rPr>
          <w:rFonts w:ascii="Cambria" w:hAnsi="Cambria"/>
          <w:sz w:val="24"/>
        </w:rPr>
        <w:t>8’00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16’00 h.  </w:t>
      </w:r>
    </w:p>
    <w:p w14:paraId="17605F39" w14:textId="254FF818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26 julio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16’00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4828371A" w14:textId="3ACBD2A0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27 juli</w:t>
      </w:r>
      <w:r w:rsidR="00B306C9">
        <w:rPr>
          <w:rFonts w:ascii="Cambria" w:hAnsi="Cambria"/>
          <w:sz w:val="24"/>
        </w:rPr>
        <w:t xml:space="preserve">o de </w:t>
      </w:r>
      <w:r w:rsidRPr="003262B6">
        <w:rPr>
          <w:rFonts w:ascii="Cambria" w:hAnsi="Cambria"/>
          <w:sz w:val="24"/>
        </w:rPr>
        <w:t>08’00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1705A292" w14:textId="0C895EA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 agosto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16’00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5A284C57" w14:textId="2E37B9B5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3 agosto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6E5A0F7B" w14:textId="4F9948FC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9 agosto</w:t>
      </w:r>
      <w:r w:rsidR="00B306C9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16’00 h</w:t>
      </w:r>
      <w:r w:rsidR="00B306C9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013FFA43" w14:textId="3127F26D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10 agosto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24840859" w14:textId="7ED2BC21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bookmarkStart w:id="0" w:name="_GoBack"/>
      <w:bookmarkEnd w:id="0"/>
      <w:r w:rsidRPr="003262B6">
        <w:rPr>
          <w:rFonts w:ascii="Cambria" w:hAnsi="Cambria"/>
          <w:sz w:val="24"/>
        </w:rPr>
        <w:lastRenderedPageBreak/>
        <w:t>15 agost</w:t>
      </w:r>
      <w:r w:rsidR="00F742DA">
        <w:rPr>
          <w:rFonts w:ascii="Cambria" w:hAnsi="Cambria"/>
          <w:sz w:val="24"/>
        </w:rPr>
        <w:t xml:space="preserve">o de </w:t>
      </w:r>
      <w:r w:rsidRPr="003262B6">
        <w:rPr>
          <w:rFonts w:ascii="Cambria" w:hAnsi="Cambria"/>
          <w:sz w:val="24"/>
        </w:rPr>
        <w:t>07’00h</w:t>
      </w:r>
      <w:r w:rsidR="00F742DA">
        <w:rPr>
          <w:rFonts w:ascii="Cambria" w:hAnsi="Cambria"/>
          <w:sz w:val="24"/>
        </w:rPr>
        <w:t xml:space="preserve"> a </w:t>
      </w:r>
      <w:r w:rsidRPr="003262B6">
        <w:rPr>
          <w:rFonts w:ascii="Cambria" w:hAnsi="Cambria"/>
          <w:sz w:val="24"/>
        </w:rPr>
        <w:t xml:space="preserve">22’00h. </w:t>
      </w:r>
    </w:p>
    <w:p w14:paraId="13BBDB78" w14:textId="487238CB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17 agosto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16’00 h.  </w:t>
      </w:r>
    </w:p>
    <w:p w14:paraId="70E00753" w14:textId="2B36769E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24 agost</w:t>
      </w:r>
      <w:r w:rsidR="00F742DA">
        <w:rPr>
          <w:rFonts w:ascii="Cambria" w:hAnsi="Cambria"/>
          <w:sz w:val="24"/>
        </w:rPr>
        <w:t xml:space="preserve">o de </w:t>
      </w:r>
      <w:r w:rsidRPr="003262B6">
        <w:rPr>
          <w:rFonts w:ascii="Cambria" w:hAnsi="Cambria"/>
          <w:sz w:val="24"/>
        </w:rPr>
        <w:t>08’00 h</w:t>
      </w:r>
      <w:r w:rsidR="00F742DA">
        <w:rPr>
          <w:rFonts w:ascii="Cambria" w:hAnsi="Cambria"/>
          <w:sz w:val="24"/>
        </w:rPr>
        <w:t xml:space="preserve"> a </w:t>
      </w:r>
      <w:r w:rsidRPr="003262B6">
        <w:rPr>
          <w:rFonts w:ascii="Cambria" w:hAnsi="Cambria"/>
          <w:sz w:val="24"/>
        </w:rPr>
        <w:t xml:space="preserve">16’00 h. </w:t>
      </w:r>
    </w:p>
    <w:p w14:paraId="4FC0AED4" w14:textId="284897CC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31 agosto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08’00 h</w:t>
      </w:r>
      <w:r w:rsidR="00F742DA">
        <w:rPr>
          <w:rFonts w:ascii="Cambria" w:hAnsi="Cambria"/>
          <w:sz w:val="24"/>
        </w:rPr>
        <w:t xml:space="preserve"> a </w:t>
      </w:r>
      <w:r w:rsidRPr="003262B6">
        <w:rPr>
          <w:rFonts w:ascii="Cambria" w:hAnsi="Cambria"/>
          <w:sz w:val="24"/>
        </w:rPr>
        <w:t xml:space="preserve">16’00 h. </w:t>
      </w:r>
    </w:p>
    <w:p w14:paraId="4A7328C8" w14:textId="2654B889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1 noviembre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2764B972" w14:textId="3EC5BDF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8 diciembre</w:t>
      </w:r>
      <w:r w:rsidR="00F742DA">
        <w:rPr>
          <w:rFonts w:ascii="Cambria" w:hAnsi="Cambria"/>
          <w:sz w:val="24"/>
        </w:rPr>
        <w:t xml:space="preserve"> de 0</w:t>
      </w:r>
      <w:r w:rsidRPr="003262B6">
        <w:rPr>
          <w:rFonts w:ascii="Cambria" w:hAnsi="Cambria"/>
          <w:sz w:val="24"/>
        </w:rPr>
        <w:t>9’00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</w:t>
      </w:r>
    </w:p>
    <w:p w14:paraId="3693B4E0" w14:textId="42825A8D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24 diciembre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14’00 h.  </w:t>
      </w:r>
    </w:p>
    <w:p w14:paraId="0E601D4C" w14:textId="77997715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25 diciembre</w:t>
      </w:r>
      <w:r w:rsidR="00F742DA">
        <w:rPr>
          <w:rFonts w:ascii="Cambria" w:hAnsi="Cambria"/>
          <w:sz w:val="24"/>
        </w:rPr>
        <w:t xml:space="preserve"> de 0</w:t>
      </w:r>
      <w:r w:rsidRPr="003262B6">
        <w:rPr>
          <w:rFonts w:ascii="Cambria" w:hAnsi="Cambria"/>
          <w:sz w:val="24"/>
        </w:rPr>
        <w:t>9’00 h</w:t>
      </w:r>
      <w:r w:rsidR="00F742DA">
        <w:rPr>
          <w:rFonts w:ascii="Cambria" w:hAnsi="Cambria"/>
          <w:sz w:val="24"/>
        </w:rPr>
        <w:t xml:space="preserve"> a</w:t>
      </w:r>
      <w:r w:rsidRPr="003262B6">
        <w:rPr>
          <w:rFonts w:ascii="Cambria" w:hAnsi="Cambria"/>
          <w:sz w:val="24"/>
        </w:rPr>
        <w:t xml:space="preserve"> 22’00 h.  </w:t>
      </w:r>
    </w:p>
    <w:p w14:paraId="42D0078C" w14:textId="77777777" w:rsidR="00AF54E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26 diciembre</w:t>
      </w:r>
      <w:r w:rsidR="00F742DA">
        <w:rPr>
          <w:rFonts w:ascii="Cambria" w:hAnsi="Cambria"/>
          <w:sz w:val="24"/>
        </w:rPr>
        <w:t xml:space="preserve"> de </w:t>
      </w:r>
      <w:r w:rsidRPr="003262B6">
        <w:rPr>
          <w:rFonts w:ascii="Cambria" w:hAnsi="Cambria"/>
          <w:sz w:val="24"/>
        </w:rPr>
        <w:t>09’00 h</w:t>
      </w:r>
      <w:r w:rsidR="00F742DA">
        <w:rPr>
          <w:rFonts w:ascii="Cambria" w:hAnsi="Cambria"/>
          <w:sz w:val="24"/>
        </w:rPr>
        <w:t xml:space="preserve"> de</w:t>
      </w:r>
      <w:r w:rsidRPr="003262B6">
        <w:rPr>
          <w:rFonts w:ascii="Cambria" w:hAnsi="Cambria"/>
          <w:sz w:val="24"/>
        </w:rPr>
        <w:t xml:space="preserve"> 22’00 h.</w:t>
      </w:r>
    </w:p>
    <w:p w14:paraId="439359C4" w14:textId="77777777" w:rsidR="00AF54E6" w:rsidRDefault="00AF54E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2DCFD983" w14:textId="6D71D8B4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 xml:space="preserve">En los casos en que circule la tractora sin el </w:t>
      </w:r>
      <w:proofErr w:type="spellStart"/>
      <w:r w:rsidRPr="003262B6">
        <w:rPr>
          <w:rFonts w:ascii="Cambria" w:hAnsi="Cambria"/>
          <w:sz w:val="24"/>
        </w:rPr>
        <w:t>semi-remolque</w:t>
      </w:r>
      <w:proofErr w:type="spellEnd"/>
      <w:r w:rsidRPr="003262B6">
        <w:rPr>
          <w:rFonts w:ascii="Cambria" w:hAnsi="Cambria"/>
          <w:sz w:val="24"/>
        </w:rPr>
        <w:t>,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el límite de peso de más de 7’5 t. se aplicará únicamente a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tractora. Si la tractora está a la espera de ser cargada, la tara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deberá tenerse en cuenta. </w:t>
      </w:r>
    </w:p>
    <w:p w14:paraId="39B07520" w14:textId="77FF910F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Para vehículos procedentes del extranjero y de Cerdeña,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provistos de la documentación que demuestre el origen del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transporte, el horario de inicio de la prohibición se retrasará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cuatro horas. En los vehículos que llegan procedentes del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extranjero con un solo conductor, si el período de cuatro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horas coincide con el período de descanso diario, tal y como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indica la Directiva CE 561/2006, las cuatro horas comenzarán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una vez finalizado el descanso diario. </w:t>
      </w:r>
    </w:p>
    <w:p w14:paraId="162B25D8" w14:textId="37AC40C9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Para los vehículos con destino al extranjero, provistos de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documentación que demuestre el destino del transporte,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hora de finalización de la prohibición se adelantará en dos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horas. Para los vehículos con destino Cerdeña, provistos de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la misma documentación, el final de la prohibición se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adelantará en dos horas. </w:t>
      </w:r>
    </w:p>
    <w:p w14:paraId="308FB20A" w14:textId="08378744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Este adelanto será de cuatro horas para los vehículos con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destino a los puertos interiores (</w:t>
      </w:r>
      <w:proofErr w:type="spellStart"/>
      <w:r w:rsidRPr="003262B6">
        <w:rPr>
          <w:rFonts w:ascii="Cambria" w:hAnsi="Cambria"/>
          <w:sz w:val="24"/>
        </w:rPr>
        <w:t>Bologna</w:t>
      </w:r>
      <w:proofErr w:type="spellEnd"/>
      <w:r w:rsidRPr="003262B6">
        <w:rPr>
          <w:rFonts w:ascii="Cambria" w:hAnsi="Cambria"/>
          <w:sz w:val="24"/>
        </w:rPr>
        <w:t>, Padua, Verona,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Turín, Rivalta </w:t>
      </w:r>
      <w:proofErr w:type="spellStart"/>
      <w:r w:rsidRPr="003262B6">
        <w:rPr>
          <w:rFonts w:ascii="Cambria" w:hAnsi="Cambria"/>
          <w:sz w:val="24"/>
        </w:rPr>
        <w:t>Scrivia</w:t>
      </w:r>
      <w:proofErr w:type="spellEnd"/>
      <w:r w:rsidRPr="003262B6">
        <w:rPr>
          <w:rFonts w:ascii="Cambria" w:hAnsi="Cambria"/>
          <w:sz w:val="24"/>
        </w:rPr>
        <w:t>, Novare, Parma, Bari, Catania,</w:t>
      </w:r>
      <w:r w:rsidR="00F742DA">
        <w:rPr>
          <w:rFonts w:ascii="Cambria" w:hAnsi="Cambria"/>
          <w:sz w:val="24"/>
        </w:rPr>
        <w:t xml:space="preserve"> </w:t>
      </w:r>
      <w:proofErr w:type="spellStart"/>
      <w:r w:rsidRPr="003262B6">
        <w:rPr>
          <w:rFonts w:ascii="Cambria" w:hAnsi="Cambria"/>
          <w:sz w:val="24"/>
        </w:rPr>
        <w:t>Cervignano</w:t>
      </w:r>
      <w:proofErr w:type="spellEnd"/>
      <w:r w:rsidRPr="003262B6">
        <w:rPr>
          <w:rFonts w:ascii="Cambria" w:hAnsi="Cambria"/>
          <w:sz w:val="24"/>
        </w:rPr>
        <w:t xml:space="preserve">, Jesi, Livorno, </w:t>
      </w:r>
      <w:proofErr w:type="spellStart"/>
      <w:r w:rsidRPr="003262B6">
        <w:rPr>
          <w:rFonts w:ascii="Cambria" w:hAnsi="Cambria"/>
          <w:sz w:val="24"/>
        </w:rPr>
        <w:t>Marcianise</w:t>
      </w:r>
      <w:proofErr w:type="spellEnd"/>
      <w:r w:rsidRPr="003262B6">
        <w:rPr>
          <w:rFonts w:ascii="Cambria" w:hAnsi="Cambria"/>
          <w:sz w:val="24"/>
        </w:rPr>
        <w:t xml:space="preserve">, Nola, </w:t>
      </w:r>
      <w:proofErr w:type="spellStart"/>
      <w:r w:rsidRPr="003262B6">
        <w:rPr>
          <w:rFonts w:ascii="Cambria" w:hAnsi="Cambria"/>
          <w:sz w:val="24"/>
        </w:rPr>
        <w:t>Orte</w:t>
      </w:r>
      <w:proofErr w:type="spellEnd"/>
      <w:r w:rsidRPr="003262B6">
        <w:rPr>
          <w:rFonts w:ascii="Cambria" w:hAnsi="Cambria"/>
          <w:sz w:val="24"/>
        </w:rPr>
        <w:t>, Pescara,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Prato, Vado </w:t>
      </w:r>
      <w:proofErr w:type="spellStart"/>
      <w:r w:rsidRPr="003262B6">
        <w:rPr>
          <w:rFonts w:ascii="Cambria" w:hAnsi="Cambria"/>
          <w:sz w:val="24"/>
        </w:rPr>
        <w:t>Ligure</w:t>
      </w:r>
      <w:proofErr w:type="spellEnd"/>
      <w:r w:rsidRPr="003262B6">
        <w:rPr>
          <w:rFonts w:ascii="Cambria" w:hAnsi="Cambria"/>
          <w:sz w:val="24"/>
        </w:rPr>
        <w:t>, Venecia), a las terminales intermodales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(Busto </w:t>
      </w:r>
      <w:proofErr w:type="spellStart"/>
      <w:r w:rsidRPr="003262B6">
        <w:rPr>
          <w:rFonts w:ascii="Cambria" w:hAnsi="Cambria"/>
          <w:sz w:val="24"/>
        </w:rPr>
        <w:t>Arsizio</w:t>
      </w:r>
      <w:proofErr w:type="spellEnd"/>
      <w:r w:rsidRPr="003262B6">
        <w:rPr>
          <w:rFonts w:ascii="Cambria" w:hAnsi="Cambria"/>
          <w:sz w:val="24"/>
        </w:rPr>
        <w:t xml:space="preserve">, </w:t>
      </w:r>
      <w:proofErr w:type="spellStart"/>
      <w:r w:rsidRPr="003262B6">
        <w:rPr>
          <w:rFonts w:ascii="Cambria" w:hAnsi="Cambria"/>
          <w:sz w:val="24"/>
        </w:rPr>
        <w:t>Domodossola</w:t>
      </w:r>
      <w:proofErr w:type="spellEnd"/>
      <w:r w:rsidRPr="003262B6">
        <w:rPr>
          <w:rFonts w:ascii="Cambria" w:hAnsi="Cambria"/>
          <w:sz w:val="24"/>
        </w:rPr>
        <w:t xml:space="preserve">, </w:t>
      </w:r>
      <w:proofErr w:type="spellStart"/>
      <w:r w:rsidRPr="003262B6">
        <w:rPr>
          <w:rFonts w:ascii="Cambria" w:hAnsi="Cambria"/>
          <w:sz w:val="24"/>
        </w:rPr>
        <w:t>Melzo</w:t>
      </w:r>
      <w:proofErr w:type="spellEnd"/>
      <w:r w:rsidRPr="003262B6">
        <w:rPr>
          <w:rFonts w:ascii="Cambria" w:hAnsi="Cambria"/>
          <w:sz w:val="24"/>
        </w:rPr>
        <w:t xml:space="preserve">, </w:t>
      </w:r>
      <w:proofErr w:type="spellStart"/>
      <w:r w:rsidRPr="003262B6">
        <w:rPr>
          <w:rFonts w:ascii="Cambria" w:hAnsi="Cambria"/>
          <w:sz w:val="24"/>
        </w:rPr>
        <w:t>Mortara</w:t>
      </w:r>
      <w:proofErr w:type="spellEnd"/>
      <w:r w:rsidRPr="003262B6">
        <w:rPr>
          <w:rFonts w:ascii="Cambria" w:hAnsi="Cambria"/>
          <w:sz w:val="24"/>
        </w:rPr>
        <w:t xml:space="preserve">, </w:t>
      </w:r>
      <w:proofErr w:type="spellStart"/>
      <w:r w:rsidRPr="003262B6">
        <w:rPr>
          <w:rFonts w:ascii="Cambria" w:hAnsi="Cambria"/>
          <w:sz w:val="24"/>
        </w:rPr>
        <w:t>Portogruaro</w:t>
      </w:r>
      <w:proofErr w:type="spellEnd"/>
      <w:r w:rsidRPr="003262B6">
        <w:rPr>
          <w:rFonts w:ascii="Cambria" w:hAnsi="Cambria"/>
          <w:sz w:val="24"/>
        </w:rPr>
        <w:t>,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Rovigo, Trento, Trieste, Voltri, Milán-</w:t>
      </w:r>
      <w:proofErr w:type="spellStart"/>
      <w:r w:rsidRPr="003262B6">
        <w:rPr>
          <w:rFonts w:ascii="Cambria" w:hAnsi="Cambria"/>
          <w:sz w:val="24"/>
        </w:rPr>
        <w:t>Smistamento</w:t>
      </w:r>
      <w:proofErr w:type="spellEnd"/>
      <w:r w:rsidRPr="003262B6">
        <w:rPr>
          <w:rFonts w:ascii="Cambria" w:hAnsi="Cambria"/>
          <w:sz w:val="24"/>
        </w:rPr>
        <w:t>), o a un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aeropuerto para efectuar un transporte de mercancías por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avión, y que transporten mercancías destinadas a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exportación. También se aplicarán a los vehículos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transporten unidades de carga en vacío (contenedores, cajas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móviles, </w:t>
      </w:r>
      <w:proofErr w:type="spellStart"/>
      <w:r w:rsidRPr="003262B6">
        <w:rPr>
          <w:rFonts w:ascii="Cambria" w:hAnsi="Cambria"/>
          <w:sz w:val="24"/>
        </w:rPr>
        <w:t>semi-remolques</w:t>
      </w:r>
      <w:proofErr w:type="spellEnd"/>
      <w:r w:rsidRPr="003262B6">
        <w:rPr>
          <w:rFonts w:ascii="Cambria" w:hAnsi="Cambria"/>
          <w:sz w:val="24"/>
        </w:rPr>
        <w:t>) destinadas a la exportación por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estos mismos puertos, terminales intermodales y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aeropuertos, así como aquellos vehículos que sean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embarcados en un tren, a condición de que lleven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documentación apropiada (orden de expedición)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demuestre el destino del transporte. Esta disposición se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aplica igualmente a los vehículos implicados en un transporte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combinado ferrocarril–carretera o marítimo–carretera, 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condición de que lleven la documentación apropiada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figure el destino del transporte, una confirmación de reserva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o un billete para el viaje. </w:t>
      </w:r>
    </w:p>
    <w:p w14:paraId="40108C94" w14:textId="24B09109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Para los vehículos que circulan en Cerdeña, procedentes de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otra región italiana, que cuenten con el documento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demuestre el origen del transporte, el inicio de la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lastRenderedPageBreak/>
        <w:t>prohibición se retrasa cuatro horas. Para promover el uso del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 Combinado, esta misma derogación se aplica 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los vehículos que circulen por Sicilia que lleguen en ferry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procedentes de otra región italiana, exceptuando los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vinieran de Calabria, con la condición de que cuenten con 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documento que demuestre el origen del transporte. </w:t>
      </w:r>
    </w:p>
    <w:p w14:paraId="6E83A024" w14:textId="46A20620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Las prohibiciones de circulación no se aplican para los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vehículos que circulen en Cerdeña y que se dirijan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directamente a un puerto para embarcar en un ferry con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destino a otra región italiana, con la condición de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cuenten con el documento que demuestre el destino del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 y la confirmación de reserva o el propio billete del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ferry. Esta misma derogación se aplica a los vehículos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circulan en Sicilia y que se dirijan en un ferry con destino 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otra región italiana, exceptuando Calabria. </w:t>
      </w:r>
    </w:p>
    <w:p w14:paraId="3F1C8B7D" w14:textId="7F8739EB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Teniendo en cuenta las dificultades de circulación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provocadas por obras de modernización de la autopista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Salerno-Reggio Calabria, y de aquellas unidas a los servicios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 ferry desde y hacia Calabria, y con la excepción de los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dos casos mencionados en los dos párrafos anteriores, el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inicio y el fin de la prohibición se retrasa y se anticipa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respectivamente en dos horas para los vehículos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procedentes o con destino Sicilia, y con la condición de que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cuenten con el documento que demuestre el origen y destino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del transporte. </w:t>
      </w:r>
    </w:p>
    <w:p w14:paraId="42212E00" w14:textId="05111186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Los vehículos procedentes o con destino República de San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Marino o la Ciudad del Vaticano, tienen el mismo tratamiento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que los vehículos procedentes o con destino a otras regiones</w:t>
      </w:r>
      <w:r w:rsidR="00F742DA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italianas. </w:t>
      </w:r>
    </w:p>
    <w:p w14:paraId="0DEE7C83" w14:textId="7777777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112B5E26" w14:textId="7AD9EC29" w:rsidR="003262B6" w:rsidRPr="00F742DA" w:rsidRDefault="003262B6" w:rsidP="00AF54E6">
      <w:pPr>
        <w:spacing w:line="240" w:lineRule="auto"/>
        <w:jc w:val="both"/>
        <w:rPr>
          <w:rFonts w:ascii="Cambria" w:hAnsi="Cambria"/>
          <w:b/>
          <w:sz w:val="24"/>
        </w:rPr>
      </w:pPr>
      <w:r w:rsidRPr="00F742DA">
        <w:rPr>
          <w:rFonts w:ascii="Cambria" w:hAnsi="Cambria"/>
          <w:b/>
          <w:sz w:val="24"/>
        </w:rPr>
        <w:t>Excepciones</w:t>
      </w:r>
      <w:r w:rsidR="00F742DA">
        <w:rPr>
          <w:rFonts w:ascii="Cambria" w:hAnsi="Cambria"/>
          <w:b/>
          <w:sz w:val="24"/>
        </w:rPr>
        <w:t>:</w:t>
      </w:r>
      <w:r w:rsidRPr="00F742DA">
        <w:rPr>
          <w:rFonts w:ascii="Cambria" w:hAnsi="Cambria"/>
          <w:b/>
          <w:sz w:val="24"/>
        </w:rPr>
        <w:t xml:space="preserve"> </w:t>
      </w:r>
    </w:p>
    <w:p w14:paraId="4B822E7C" w14:textId="00730CCB" w:rsidR="003262B6" w:rsidRPr="00AF54E6" w:rsidRDefault="003262B6" w:rsidP="00AF54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AF54E6">
        <w:rPr>
          <w:rFonts w:ascii="Cambria" w:hAnsi="Cambria"/>
          <w:sz w:val="24"/>
        </w:rPr>
        <w:t>Vehículos que transporten carburantes y combustibles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 xml:space="preserve">destinados a la distribución y al consumo. </w:t>
      </w:r>
    </w:p>
    <w:p w14:paraId="51990CE2" w14:textId="2A53C2DC" w:rsidR="003262B6" w:rsidRPr="00AF54E6" w:rsidRDefault="003262B6" w:rsidP="00AF54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AF54E6">
        <w:rPr>
          <w:rFonts w:ascii="Cambria" w:hAnsi="Cambria"/>
          <w:sz w:val="24"/>
        </w:rPr>
        <w:t>Vehículos que retornen a la Sede de la empresa si, al inicio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>de la restricción de circulación, se encontrasen a una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>distancia no superior a 50Km. de la Sede y no utilizaran la red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 xml:space="preserve">de autopistas. </w:t>
      </w:r>
    </w:p>
    <w:p w14:paraId="6F10C718" w14:textId="7E02AEB4" w:rsidR="003262B6" w:rsidRPr="00AF54E6" w:rsidRDefault="003262B6" w:rsidP="00AF54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AF54E6">
        <w:rPr>
          <w:rFonts w:ascii="Cambria" w:hAnsi="Cambria"/>
          <w:sz w:val="24"/>
        </w:rPr>
        <w:t>Vehículos que transporten productos alimenticios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>destinados al abastecimiento de aviones, o que transporten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 xml:space="preserve">reactores y piezas de repuesto para aviones.  </w:t>
      </w:r>
    </w:p>
    <w:p w14:paraId="22DE4728" w14:textId="77777777" w:rsidR="0086784A" w:rsidRDefault="003262B6" w:rsidP="00AF54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AF54E6">
        <w:rPr>
          <w:rFonts w:ascii="Cambria" w:hAnsi="Cambria"/>
          <w:sz w:val="24"/>
        </w:rPr>
        <w:t>Vehículos que transporten productos alimenticios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>destinados al abastecimiento de la marina mercante y que</w:t>
      </w:r>
      <w:r w:rsidR="00F742DA" w:rsidRPr="00AF54E6">
        <w:rPr>
          <w:rFonts w:ascii="Cambria" w:hAnsi="Cambria"/>
          <w:sz w:val="24"/>
        </w:rPr>
        <w:t xml:space="preserve"> </w:t>
      </w:r>
      <w:r w:rsidRPr="00AF54E6">
        <w:rPr>
          <w:rFonts w:ascii="Cambria" w:hAnsi="Cambria"/>
          <w:sz w:val="24"/>
        </w:rPr>
        <w:t xml:space="preserve">dispongan de la documentación apropiada. </w:t>
      </w:r>
    </w:p>
    <w:p w14:paraId="484DF84A" w14:textId="18918D16" w:rsidR="003262B6" w:rsidRPr="0086784A" w:rsidRDefault="003262B6" w:rsidP="00AF54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agrícolas reservados al transporte de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mercancías, que circulen sobre carreteras que no formen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parte de la red nacional. </w:t>
      </w:r>
    </w:p>
    <w:p w14:paraId="7BF6C48D" w14:textId="1E9D94FE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que transporten animales de competición para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concursos autorizados y que tengan o hayan tenido lugar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dentro de las 48 horas siguientes o precedentes al transporte. </w:t>
      </w:r>
    </w:p>
    <w:p w14:paraId="47BA5E50" w14:textId="071B000B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que transporten exclusivamente productos para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uso médico. </w:t>
      </w:r>
    </w:p>
    <w:p w14:paraId="2C122E58" w14:textId="594568CE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Los vehículos ATP que transporten productos alimenticios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perecederos. </w:t>
      </w:r>
    </w:p>
    <w:p w14:paraId="26B236B6" w14:textId="065005C2" w:rsidR="003262B6" w:rsidRPr="0086784A" w:rsidRDefault="00F742DA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Camiones cisterna</w:t>
      </w:r>
      <w:r w:rsidR="003262B6" w:rsidRPr="0086784A">
        <w:rPr>
          <w:rFonts w:ascii="Cambria" w:hAnsi="Cambria"/>
          <w:sz w:val="24"/>
        </w:rPr>
        <w:t xml:space="preserve"> que transporten agua para uso</w:t>
      </w:r>
      <w:r w:rsidRPr="0086784A">
        <w:rPr>
          <w:rFonts w:ascii="Cambria" w:hAnsi="Cambria"/>
          <w:sz w:val="24"/>
        </w:rPr>
        <w:t xml:space="preserve"> </w:t>
      </w:r>
      <w:r w:rsidR="003262B6" w:rsidRPr="0086784A">
        <w:rPr>
          <w:rFonts w:ascii="Cambria" w:hAnsi="Cambria"/>
          <w:sz w:val="24"/>
        </w:rPr>
        <w:t xml:space="preserve">doméstico. </w:t>
      </w:r>
    </w:p>
    <w:p w14:paraId="6E8FFCFA" w14:textId="77777777" w:rsidR="00AF54E6" w:rsidRDefault="00AF54E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193459CB" w14:textId="77777777" w:rsidR="00AF54E6" w:rsidRDefault="00AF54E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54312889" w14:textId="3E7B5712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lastRenderedPageBreak/>
        <w:t>Vehículos que transporten exclusivamente leche (a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excepción de leche de larga conservación). Este tipo de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vehículos deberán estar provistos de paneles verdes de 50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cm. de ancho, y de 40 cm. de alto, con la letra “d”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minúscula impresa en negro de 20 cm. de alto, y fijados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visiblemente a cada lado y en la parte trasera. </w:t>
      </w:r>
    </w:p>
    <w:p w14:paraId="13ACB5E4" w14:textId="74BEA4E7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que transporten mercancías perecederas tales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como frutas y verduras frescas, carnes y pescados frescos,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flores frescas cortadas, así como animales vivos destinados al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matadero o procedentes del extranjero; los productos que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resulten de la matanza de animales, los avícolas destinados a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la cría, y los productos derivados de la leche fresca o del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esperma. Este tipo de vehículos deberán estar provistos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de paneles verdes de 50 cm. de ancho, y de 40 cm. </w:t>
      </w:r>
      <w:r w:rsidR="00F742DA" w:rsidRPr="0086784A">
        <w:rPr>
          <w:rFonts w:ascii="Cambria" w:hAnsi="Cambria"/>
          <w:sz w:val="24"/>
        </w:rPr>
        <w:t>D</w:t>
      </w:r>
      <w:r w:rsidRPr="0086784A">
        <w:rPr>
          <w:rFonts w:ascii="Cambria" w:hAnsi="Cambria"/>
          <w:sz w:val="24"/>
        </w:rPr>
        <w:t>e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alto, con la letra “d” minúscula impresa en negro de 20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cm. de alto, y fijados visiblemente a cada lado y en la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parte trasera. </w:t>
      </w:r>
    </w:p>
    <w:p w14:paraId="22891680" w14:textId="6BA70718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públicos usados en casos de emergencia o que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transporten material necesario para emergencias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(bomberos, protección civil, etc.). </w:t>
      </w:r>
    </w:p>
    <w:p w14:paraId="6F1B7F55" w14:textId="75BC07C1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militares, Cruz Roja italiana y vehículos</w:t>
      </w:r>
      <w:r w:rsidR="00F742DA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policiales. </w:t>
      </w:r>
    </w:p>
    <w:p w14:paraId="4FD29B86" w14:textId="4040FF74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pertenecientes a compañías propietarias de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carreteras o con concesiones y que por razones urgentes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necesiten realizar ese transporte. </w:t>
      </w:r>
    </w:p>
    <w:p w14:paraId="1AF6CA4F" w14:textId="4619C9DB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municipales con el letrero “Departamento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Municipal de Carreteras”.  </w:t>
      </w:r>
    </w:p>
    <w:p w14:paraId="24C7A948" w14:textId="12CB5D50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del Ministerio de Correos y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>Telecomunicaciones, llevando la señal “PT” o “Correo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Italiano”. </w:t>
      </w:r>
    </w:p>
    <w:p w14:paraId="501D2301" w14:textId="0E9F9BBA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de la radio o la televisión usados para servicios</w:t>
      </w:r>
      <w:r w:rsidR="00EB0D91" w:rsidRPr="0086784A">
        <w:rPr>
          <w:rFonts w:ascii="Cambria" w:hAnsi="Cambria"/>
          <w:sz w:val="24"/>
        </w:rPr>
        <w:t xml:space="preserve"> </w:t>
      </w:r>
      <w:r w:rsidRPr="0086784A">
        <w:rPr>
          <w:rFonts w:ascii="Cambria" w:hAnsi="Cambria"/>
          <w:sz w:val="24"/>
        </w:rPr>
        <w:t xml:space="preserve">urgentes. </w:t>
      </w:r>
    </w:p>
    <w:p w14:paraId="08D4BAF4" w14:textId="3F54B2B0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 xml:space="preserve">Vehículos que transporten exclusivamente periódicos. </w:t>
      </w:r>
    </w:p>
    <w:p w14:paraId="6414D118" w14:textId="6F72602F" w:rsidR="003262B6" w:rsidRPr="0086784A" w:rsidRDefault="003262B6" w:rsidP="0086784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</w:rPr>
      </w:pPr>
      <w:r w:rsidRPr="0086784A">
        <w:rPr>
          <w:rFonts w:ascii="Cambria" w:hAnsi="Cambria"/>
          <w:sz w:val="24"/>
        </w:rPr>
        <w:t>Vehículos usados para limpiar fosas sépticas y drenajes.</w:t>
      </w:r>
    </w:p>
    <w:p w14:paraId="7892BBC6" w14:textId="43FCB8B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En los casos no previstos en la relación anterior, pero cuyo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 deba ser realizado por motivos de urgencia o que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estén implicados con los ciclos de trabajo continuo, o bien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porque la mercancía, por razón de su propia condición o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debido a factores climáticos o estacionales, está sometida 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un deterioro (transporte de forraje), será necesario contar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con la autorización correspondiente y deberán estar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provistos de paneles verdes de 50 cm. de ancho, y de 40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cm. de alto, con la letra “a” minúscula impresa en negro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 20 cm. de alto, y fijados visiblemente a cada lado y en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la parte trasera. </w:t>
      </w:r>
    </w:p>
    <w:p w14:paraId="6E499DFC" w14:textId="7B0DA5A0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Los Prefectos podrán igualmente entregar una autorización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temporal con una validez no superior a cuatro meses, para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aquellos vehículos que realicen el suministro a ferias,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mercados o a eventos culturales. </w:t>
      </w:r>
    </w:p>
    <w:p w14:paraId="193EB812" w14:textId="7777777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16285732" w14:textId="3E967993" w:rsidR="003262B6" w:rsidRPr="00EB0D91" w:rsidRDefault="003262B6" w:rsidP="00AF54E6">
      <w:pPr>
        <w:spacing w:line="240" w:lineRule="auto"/>
        <w:jc w:val="both"/>
        <w:rPr>
          <w:rFonts w:ascii="Cambria" w:hAnsi="Cambria"/>
          <w:b/>
          <w:sz w:val="24"/>
        </w:rPr>
      </w:pPr>
      <w:r w:rsidRPr="00EB0D91">
        <w:rPr>
          <w:rFonts w:ascii="Cambria" w:hAnsi="Cambria"/>
          <w:b/>
          <w:sz w:val="24"/>
        </w:rPr>
        <w:t>Solicitudes de las Derogaciones</w:t>
      </w:r>
      <w:r w:rsidR="00EB0D91">
        <w:rPr>
          <w:rFonts w:ascii="Cambria" w:hAnsi="Cambria"/>
          <w:b/>
          <w:sz w:val="24"/>
        </w:rPr>
        <w:t>:</w:t>
      </w:r>
    </w:p>
    <w:p w14:paraId="063F5C5F" w14:textId="4C7986EE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La solicitud de autorización debe ser enviada a la Prefectura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 la provincia de salida con una anticipación de, al menos,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10 días previos a la fecha del transporte; el Prefecto, tras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verificar la validez y la urgencia de los motivos aludidos, y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teniendo en cuenta las condiciones de circulación locales y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nacionales, podrá emitir una autorización en la que figure 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periodo de validez (inferior a seis meses), la matrícula del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vehículo, las localidades de origen y destino, el itinerario 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seguir, y los productos transportados. </w:t>
      </w:r>
    </w:p>
    <w:p w14:paraId="14032845" w14:textId="77777777" w:rsidR="0086784A" w:rsidRDefault="0086784A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438B32D0" w14:textId="77777777" w:rsidR="0086784A" w:rsidRDefault="0086784A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6FA9E34D" w14:textId="582CA38D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Para los transportes procedentes del extranjero, las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solicitudes de derogación deben dirigirse a la Prefectura de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la provincia de entrada o de la frontera donde se inicia 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transporte en el territorio italiano, por medio del proveedor o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destinatario de la mercancía. Los Prefectos deberán tener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particularmente en cuenta los motivos de urgencia y la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naturaleza perecedera de los productos, la distancia hasta la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localidad de destino, el tipo de trayecto y la localización de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los servicios relativos a la frontera. Por analogía, en lo que se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refiere a los vehículos procedentes o con destino en Sicilia,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los Prefectos deberán tener en cuenta las dificultades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relativas a la situación geográfica y, sobre todo, al tiempo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que dura la travesía en ferry. </w:t>
      </w:r>
    </w:p>
    <w:p w14:paraId="774DC9B7" w14:textId="64B1538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Durante los períodos de prohibición de circulación, los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Prefectos del territorio en el que se encuentran los puestos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fronterizos podrán autorizar de forma permanente, a los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vehículos procedentes del extranjero, a utilizar las zonas de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estacionamiento (</w:t>
      </w:r>
      <w:proofErr w:type="spellStart"/>
      <w:r w:rsidRPr="003262B6">
        <w:rPr>
          <w:rFonts w:ascii="Cambria" w:hAnsi="Cambria"/>
          <w:sz w:val="24"/>
        </w:rPr>
        <w:t>autoports</w:t>
      </w:r>
      <w:proofErr w:type="spellEnd"/>
      <w:r w:rsidRPr="003262B6">
        <w:rPr>
          <w:rFonts w:ascii="Cambria" w:hAnsi="Cambria"/>
          <w:sz w:val="24"/>
        </w:rPr>
        <w:t>) próximas a las fronteras.</w:t>
      </w:r>
    </w:p>
    <w:p w14:paraId="05D5D2F2" w14:textId="20F81652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Puerto de Génova: con el fin de facilitar la circulación en 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puerto de Génova, después de la tragedia del colapso del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puente de Morandi, también se planificó el aplazamiento de 2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horas de las prohibiciones para vehículos provenientes del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puerto y 2 horas de avance del final de las prohibiciones de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vehículos al propio puerto.</w:t>
      </w:r>
    </w:p>
    <w:p w14:paraId="770A4E33" w14:textId="7777777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</w:p>
    <w:p w14:paraId="6166F4E2" w14:textId="1FDC9910" w:rsidR="003262B6" w:rsidRPr="0086784A" w:rsidRDefault="00EB0D91" w:rsidP="00AF54E6">
      <w:pPr>
        <w:spacing w:line="240" w:lineRule="auto"/>
        <w:jc w:val="both"/>
        <w:rPr>
          <w:rFonts w:ascii="Cambria" w:hAnsi="Cambria"/>
          <w:b/>
          <w:smallCaps/>
          <w:sz w:val="32"/>
        </w:rPr>
      </w:pPr>
      <w:r w:rsidRPr="0086784A">
        <w:rPr>
          <w:rFonts w:ascii="Cambria" w:hAnsi="Cambria"/>
          <w:b/>
          <w:smallCaps/>
          <w:sz w:val="32"/>
        </w:rPr>
        <w:t>t</w:t>
      </w:r>
      <w:r w:rsidR="003262B6" w:rsidRPr="0086784A">
        <w:rPr>
          <w:rFonts w:ascii="Cambria" w:hAnsi="Cambria"/>
          <w:b/>
          <w:smallCaps/>
          <w:sz w:val="32"/>
        </w:rPr>
        <w:t xml:space="preserve">ransporte de mercancías peligrosas </w:t>
      </w:r>
    </w:p>
    <w:p w14:paraId="45CD73C5" w14:textId="77777777" w:rsidR="003262B6" w:rsidRPr="00EB0D91" w:rsidRDefault="003262B6" w:rsidP="00AF54E6">
      <w:pPr>
        <w:spacing w:line="240" w:lineRule="auto"/>
        <w:jc w:val="both"/>
        <w:rPr>
          <w:rFonts w:ascii="Cambria" w:hAnsi="Cambria"/>
          <w:b/>
          <w:sz w:val="24"/>
          <w:u w:val="single"/>
        </w:rPr>
      </w:pPr>
      <w:r w:rsidRPr="00EB0D91">
        <w:rPr>
          <w:rFonts w:ascii="Cambria" w:hAnsi="Cambria"/>
          <w:b/>
          <w:sz w:val="24"/>
          <w:u w:val="single"/>
        </w:rPr>
        <w:t xml:space="preserve">Prohibición </w:t>
      </w:r>
    </w:p>
    <w:p w14:paraId="0A393355" w14:textId="18E7A55F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Para vehículos que transportan materias peligrosas de la</w:t>
      </w:r>
      <w:r w:rsidR="00EB0D91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Clase 1 y 7 (con independencia del peso del vehículo). </w:t>
      </w:r>
    </w:p>
    <w:p w14:paraId="158ECC9D" w14:textId="77777777" w:rsidR="00EB0D91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EB0D91">
        <w:rPr>
          <w:rFonts w:ascii="Cambria" w:hAnsi="Cambria"/>
          <w:b/>
          <w:sz w:val="24"/>
        </w:rPr>
        <w:t>Localización</w:t>
      </w:r>
      <w:r w:rsidR="00EB0D91">
        <w:rPr>
          <w:rFonts w:ascii="Cambria" w:hAnsi="Cambria"/>
          <w:b/>
          <w:sz w:val="24"/>
        </w:rPr>
        <w:t>:</w:t>
      </w:r>
      <w:r w:rsidRPr="003262B6">
        <w:rPr>
          <w:rFonts w:ascii="Cambria" w:hAnsi="Cambria"/>
          <w:sz w:val="24"/>
        </w:rPr>
        <w:t xml:space="preserve"> </w:t>
      </w:r>
    </w:p>
    <w:p w14:paraId="4F72EFDC" w14:textId="233DD12F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 xml:space="preserve">Todo el territorio nacional. </w:t>
      </w:r>
    </w:p>
    <w:p w14:paraId="6CEB605A" w14:textId="77777777" w:rsidR="00EB0D91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EB0D91">
        <w:rPr>
          <w:rFonts w:ascii="Cambria" w:hAnsi="Cambria"/>
          <w:b/>
          <w:sz w:val="24"/>
        </w:rPr>
        <w:t>Período</w:t>
      </w:r>
      <w:r w:rsidR="00EB0D91">
        <w:rPr>
          <w:rFonts w:ascii="Cambria" w:hAnsi="Cambria"/>
          <w:b/>
          <w:sz w:val="24"/>
        </w:rPr>
        <w:t>:</w:t>
      </w:r>
      <w:r w:rsidRPr="003262B6">
        <w:rPr>
          <w:rFonts w:ascii="Cambria" w:hAnsi="Cambria"/>
          <w:sz w:val="24"/>
        </w:rPr>
        <w:t xml:space="preserve"> </w:t>
      </w:r>
    </w:p>
    <w:p w14:paraId="0EDCD41B" w14:textId="3065DC7B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Además de las indicadas con anterioridad, todos los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fines de semana entre el 25 de mayo y el 8 de septiembre,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desde el sábado a las 08’00h. hasta el domingo a las 24’00h. </w:t>
      </w:r>
    </w:p>
    <w:p w14:paraId="48C1BC17" w14:textId="71EFC636" w:rsidR="003262B6" w:rsidRPr="00FA47DB" w:rsidRDefault="003262B6" w:rsidP="00AF54E6">
      <w:pPr>
        <w:spacing w:line="240" w:lineRule="auto"/>
        <w:jc w:val="both"/>
        <w:rPr>
          <w:rFonts w:ascii="Cambria" w:hAnsi="Cambria"/>
          <w:b/>
          <w:sz w:val="24"/>
        </w:rPr>
      </w:pPr>
      <w:r w:rsidRPr="00FA47DB">
        <w:rPr>
          <w:rFonts w:ascii="Cambria" w:hAnsi="Cambria"/>
          <w:b/>
          <w:sz w:val="24"/>
        </w:rPr>
        <w:t>Excepciones</w:t>
      </w:r>
      <w:r w:rsidR="00FA47DB">
        <w:rPr>
          <w:rFonts w:ascii="Cambria" w:hAnsi="Cambria"/>
          <w:b/>
          <w:sz w:val="24"/>
        </w:rPr>
        <w:t>:</w:t>
      </w:r>
    </w:p>
    <w:p w14:paraId="453700BE" w14:textId="5D6CD73F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  <w:r w:rsidRPr="003262B6">
        <w:rPr>
          <w:rFonts w:ascii="Cambria" w:hAnsi="Cambria"/>
          <w:sz w:val="24"/>
        </w:rPr>
        <w:t>Pueden acordarse derogaciones por motivos de urgencia o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de necesidad absoluta, en el caso de obras de importancia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nacional que necesitan realizar un trabajo en ciclo continuo,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incluso durante festivos. Esta autorización se limitará a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aquellas zonas que tengan un reducido volumen de tráfico,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así como a sus municipios limítrofes del lugar en cuestión. En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>ningún caso se acordará una derogación durante los días en</w:t>
      </w:r>
      <w:r w:rsidR="00FA47DB">
        <w:rPr>
          <w:rFonts w:ascii="Cambria" w:hAnsi="Cambria"/>
          <w:sz w:val="24"/>
        </w:rPr>
        <w:t xml:space="preserve"> </w:t>
      </w:r>
      <w:r w:rsidRPr="003262B6">
        <w:rPr>
          <w:rFonts w:ascii="Cambria" w:hAnsi="Cambria"/>
          <w:sz w:val="24"/>
        </w:rPr>
        <w:t xml:space="preserve">los cuales el tráfico turístico es más denso. </w:t>
      </w:r>
    </w:p>
    <w:p w14:paraId="6A2459AE" w14:textId="77777777" w:rsidR="003262B6" w:rsidRPr="003262B6" w:rsidRDefault="003262B6" w:rsidP="00AF54E6">
      <w:pPr>
        <w:spacing w:line="240" w:lineRule="auto"/>
        <w:jc w:val="both"/>
        <w:rPr>
          <w:rFonts w:ascii="Cambria" w:hAnsi="Cambria"/>
          <w:sz w:val="24"/>
        </w:rPr>
      </w:pPr>
    </w:p>
    <w:sectPr w:rsidR="003262B6" w:rsidRPr="003262B6" w:rsidSect="00FB260D">
      <w:headerReference w:type="default" r:id="rId9"/>
      <w:footerReference w:type="default" r:id="rId10"/>
      <w:pgSz w:w="11906" w:h="16838"/>
      <w:pgMar w:top="141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C041" w14:textId="77777777" w:rsidR="00394C02" w:rsidRDefault="00394C02" w:rsidP="00F2123E">
      <w:pPr>
        <w:spacing w:after="0" w:line="240" w:lineRule="auto"/>
      </w:pPr>
      <w:r>
        <w:separator/>
      </w:r>
    </w:p>
  </w:endnote>
  <w:endnote w:type="continuationSeparator" w:id="0">
    <w:p w14:paraId="0F484826" w14:textId="77777777" w:rsidR="00394C02" w:rsidRDefault="00394C02" w:rsidP="00F2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0A1A" w14:textId="2EDC2FD4" w:rsidR="00DA126E" w:rsidRDefault="00DA126E">
    <w:pPr>
      <w:pStyle w:val="Piedepgina"/>
    </w:pPr>
    <w:r w:rsidRPr="00805943">
      <w:rPr>
        <w:rFonts w:ascii="Cambria" w:hAnsi="Cambria"/>
        <w:b/>
        <w:noProof/>
      </w:rPr>
      <w:drawing>
        <wp:anchor distT="0" distB="0" distL="114300" distR="114300" simplePos="0" relativeHeight="251663360" behindDoc="1" locked="0" layoutInCell="1" allowOverlap="1" wp14:anchorId="50239395" wp14:editId="01B73B22">
          <wp:simplePos x="0" y="0"/>
          <wp:positionH relativeFrom="margin">
            <wp:posOffset>2381250</wp:posOffset>
          </wp:positionH>
          <wp:positionV relativeFrom="paragraph">
            <wp:posOffset>66675</wp:posOffset>
          </wp:positionV>
          <wp:extent cx="1076325" cy="506398"/>
          <wp:effectExtent l="19050" t="0" r="9525" b="1987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LFA NORDIC.png"/>
                  <pic:cNvPicPr/>
                </pic:nvPicPr>
                <pic:blipFill rotWithShape="1">
                  <a:blip r:embed="rId1" cstate="print">
                    <a:lum bright="70000" contrast="-7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0" b="32887"/>
                  <a:stretch/>
                </pic:blipFill>
                <pic:spPr bwMode="auto">
                  <a:xfrm>
                    <a:off x="0" y="0"/>
                    <a:ext cx="1076325" cy="50639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CCEF" w14:textId="77777777" w:rsidR="00394C02" w:rsidRDefault="00394C02" w:rsidP="00F2123E">
      <w:pPr>
        <w:spacing w:after="0" w:line="240" w:lineRule="auto"/>
      </w:pPr>
      <w:r>
        <w:separator/>
      </w:r>
    </w:p>
  </w:footnote>
  <w:footnote w:type="continuationSeparator" w:id="0">
    <w:p w14:paraId="50319488" w14:textId="77777777" w:rsidR="00394C02" w:rsidRDefault="00394C02" w:rsidP="00F2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1FA6" w14:textId="25D0DB1D" w:rsidR="00F2123E" w:rsidRDefault="00FB260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5895C" wp14:editId="00D85B25">
          <wp:simplePos x="0" y="0"/>
          <wp:positionH relativeFrom="column">
            <wp:posOffset>-647700</wp:posOffset>
          </wp:positionH>
          <wp:positionV relativeFrom="paragraph">
            <wp:posOffset>-306705</wp:posOffset>
          </wp:positionV>
          <wp:extent cx="923925" cy="8568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A62A0" wp14:editId="76D15A22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6886575" cy="48577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485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A3936" w14:textId="050543D8" w:rsidR="00E37098" w:rsidRDefault="00E37098" w:rsidP="00FB260D">
                          <w:pPr>
                            <w:ind w:left="-113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A62A0" id="Rectángulo 1" o:spid="_x0000_s1026" style="position:absolute;margin-left:0;margin-top:-14.4pt;width:542.25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" fillcolor="black [3200]" strokecolor="black [1600]" strokeweight="1pt">
              <v:textbox>
                <w:txbxContent>
                  <w:p w14:paraId="5E2A3936" w14:textId="050543D8" w:rsidR="00E37098" w:rsidRDefault="00E37098" w:rsidP="00FB260D">
                    <w:pPr>
                      <w:ind w:left="-1134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61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39092" wp14:editId="1A7B534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305050" cy="276225"/>
              <wp:effectExtent l="0" t="0" r="19050" b="285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DFC0F6" w14:textId="32D3F67A" w:rsidR="00E37098" w:rsidRPr="00B14A44" w:rsidRDefault="00AB4092" w:rsidP="00E37098">
                          <w:pPr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  <w:w w:val="95"/>
                              <w:u w:val="single"/>
                            </w:rPr>
                            <w:t>RESTRICCIONES DE CIRCULACIÓN</w:t>
                          </w:r>
                        </w:p>
                        <w:p w14:paraId="6CCC817C" w14:textId="77777777" w:rsidR="00E37098" w:rsidRDefault="00E37098" w:rsidP="00E370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3909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0;margin-top:.6pt;width:181.5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" filled="f" strokeweight=".5pt">
              <v:textbox>
                <w:txbxContent>
                  <w:p w14:paraId="64DFC0F6" w14:textId="32D3F67A" w:rsidR="00E37098" w:rsidRPr="00B14A44" w:rsidRDefault="00AB4092" w:rsidP="00E37098">
                    <w:pPr>
                      <w:rPr>
                        <w:rFonts w:ascii="Cambria" w:hAnsi="Cambria"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  <w:w w:val="95"/>
                        <w:u w:val="single"/>
                      </w:rPr>
                      <w:t>RESTRICCIONES DE CIRCULACIÓN</w:t>
                    </w:r>
                  </w:p>
                  <w:p w14:paraId="6CCC817C" w14:textId="77777777" w:rsidR="00E37098" w:rsidRDefault="00E37098" w:rsidP="00E3709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583EDA3" w14:textId="77777777" w:rsidR="00F2123E" w:rsidRDefault="00F212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0FA"/>
    <w:multiLevelType w:val="hybridMultilevel"/>
    <w:tmpl w:val="870C5CE0"/>
    <w:lvl w:ilvl="0" w:tplc="130E7F0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F364E2"/>
    <w:multiLevelType w:val="hybridMultilevel"/>
    <w:tmpl w:val="C84246C0"/>
    <w:lvl w:ilvl="0" w:tplc="83805FF8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  <w:u w:val="none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D51F52"/>
    <w:multiLevelType w:val="hybridMultilevel"/>
    <w:tmpl w:val="0A547B3A"/>
    <w:lvl w:ilvl="0" w:tplc="47423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D0E"/>
    <w:multiLevelType w:val="hybridMultilevel"/>
    <w:tmpl w:val="EBCC8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1BEC"/>
    <w:multiLevelType w:val="hybridMultilevel"/>
    <w:tmpl w:val="F6CA35EC"/>
    <w:lvl w:ilvl="0" w:tplc="E5766AF0">
      <w:start w:val="2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A"/>
    <w:rsid w:val="00003D5C"/>
    <w:rsid w:val="0006794A"/>
    <w:rsid w:val="00195BB0"/>
    <w:rsid w:val="001973D5"/>
    <w:rsid w:val="001B0E00"/>
    <w:rsid w:val="0024728C"/>
    <w:rsid w:val="002561C4"/>
    <w:rsid w:val="00295CA7"/>
    <w:rsid w:val="002E2297"/>
    <w:rsid w:val="003262B6"/>
    <w:rsid w:val="0035650F"/>
    <w:rsid w:val="00364E27"/>
    <w:rsid w:val="00391898"/>
    <w:rsid w:val="00394C02"/>
    <w:rsid w:val="003A17B5"/>
    <w:rsid w:val="003D19BA"/>
    <w:rsid w:val="003E1E36"/>
    <w:rsid w:val="003F1F27"/>
    <w:rsid w:val="004F1C69"/>
    <w:rsid w:val="0054272E"/>
    <w:rsid w:val="005677A7"/>
    <w:rsid w:val="005B6ABF"/>
    <w:rsid w:val="006750DA"/>
    <w:rsid w:val="006773E8"/>
    <w:rsid w:val="006C346F"/>
    <w:rsid w:val="00723456"/>
    <w:rsid w:val="0077079D"/>
    <w:rsid w:val="0078576A"/>
    <w:rsid w:val="007912B6"/>
    <w:rsid w:val="007C7400"/>
    <w:rsid w:val="007D5898"/>
    <w:rsid w:val="00805943"/>
    <w:rsid w:val="0086784A"/>
    <w:rsid w:val="00910110"/>
    <w:rsid w:val="009140EE"/>
    <w:rsid w:val="00987B05"/>
    <w:rsid w:val="009C7A43"/>
    <w:rsid w:val="00A42597"/>
    <w:rsid w:val="00A9130C"/>
    <w:rsid w:val="00AB4092"/>
    <w:rsid w:val="00AC64B2"/>
    <w:rsid w:val="00AF54E6"/>
    <w:rsid w:val="00AF69D1"/>
    <w:rsid w:val="00B14A44"/>
    <w:rsid w:val="00B306C9"/>
    <w:rsid w:val="00B92F7A"/>
    <w:rsid w:val="00BA00C4"/>
    <w:rsid w:val="00C6201D"/>
    <w:rsid w:val="00CA4014"/>
    <w:rsid w:val="00CA7615"/>
    <w:rsid w:val="00CD2DE8"/>
    <w:rsid w:val="00D35AB3"/>
    <w:rsid w:val="00D73B2E"/>
    <w:rsid w:val="00DA126E"/>
    <w:rsid w:val="00DA50BD"/>
    <w:rsid w:val="00E37098"/>
    <w:rsid w:val="00E60F93"/>
    <w:rsid w:val="00E63E0A"/>
    <w:rsid w:val="00E95B1A"/>
    <w:rsid w:val="00EB0D91"/>
    <w:rsid w:val="00F13365"/>
    <w:rsid w:val="00F2123E"/>
    <w:rsid w:val="00F73810"/>
    <w:rsid w:val="00F742DA"/>
    <w:rsid w:val="00FA266A"/>
    <w:rsid w:val="00FA47DB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C9AFA1"/>
  <w15:chartTrackingRefBased/>
  <w15:docId w15:val="{954FF49F-8704-4614-B1FB-25B3C25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23E"/>
  </w:style>
  <w:style w:type="paragraph" w:styleId="Piedepgina">
    <w:name w:val="footer"/>
    <w:basedOn w:val="Normal"/>
    <w:link w:val="PiedepginaCar"/>
    <w:uiPriority w:val="99"/>
    <w:unhideWhenUsed/>
    <w:rsid w:val="00F2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23E"/>
  </w:style>
  <w:style w:type="character" w:styleId="Hipervnculo">
    <w:name w:val="Hyperlink"/>
    <w:basedOn w:val="Fuentedeprrafopredeter"/>
    <w:uiPriority w:val="99"/>
    <w:unhideWhenUsed/>
    <w:rsid w:val="00E95B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B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5B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73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ages&amp;cd=&amp;cad=rja&amp;uact=8&amp;ved=2ahUKEwiJjZ3n5JXhAhVSRBoKHdhgBwMQjRx6BAgBEAU&amp;url=https%3A%2F%2Fwww.bauhaus.es%2Fbanderas-y-letreros-nauticos%2Fbandera-italia%2Fp%2F23915332&amp;psig=AOvVaw0i1njDlWDot9ShYmLJjYkC&amp;ust=15533454300087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Corpas Pino</dc:creator>
  <cp:keywords/>
  <dc:description/>
  <cp:lastModifiedBy>Anais Corpas Pino</cp:lastModifiedBy>
  <cp:revision>24</cp:revision>
  <cp:lastPrinted>2018-11-30T11:20:00Z</cp:lastPrinted>
  <dcterms:created xsi:type="dcterms:W3CDTF">2018-11-30T12:10:00Z</dcterms:created>
  <dcterms:modified xsi:type="dcterms:W3CDTF">2019-03-22T12:53:00Z</dcterms:modified>
</cp:coreProperties>
</file>